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940" w:rsidRDefault="00552940" w:rsidP="0055294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8"/>
          <w:szCs w:val="28"/>
        </w:rPr>
      </w:pPr>
      <w:r>
        <w:rPr>
          <w:rFonts w:ascii="Arial" w:hAnsi="Arial" w:cs="Arial"/>
          <w:b/>
          <w:sz w:val="28"/>
          <w:szCs w:val="28"/>
        </w:rPr>
        <w:t>7. ΠΑΡΑΡΤΗΜΑ Γ΄</w:t>
      </w:r>
    </w:p>
    <w:p w:rsidR="00552940" w:rsidRDefault="00552940" w:rsidP="00552940">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8"/>
          <w:szCs w:val="28"/>
        </w:rPr>
      </w:pPr>
    </w:p>
    <w:p w:rsidR="00F47D4D" w:rsidRPr="006409A2" w:rsidRDefault="00F47D4D" w:rsidP="00F47D4D">
      <w:pPr>
        <w:pStyle w:val="a3"/>
        <w:ind w:left="1080"/>
        <w:jc w:val="center"/>
        <w:rPr>
          <w:rFonts w:ascii="Arial" w:hAnsi="Arial" w:cs="Arial"/>
          <w:b/>
          <w:sz w:val="24"/>
          <w:szCs w:val="24"/>
          <w:u w:val="single"/>
        </w:rPr>
      </w:pPr>
      <w:r w:rsidRPr="006409A2">
        <w:rPr>
          <w:rFonts w:ascii="Arial" w:hAnsi="Arial" w:cs="Arial"/>
          <w:b/>
          <w:sz w:val="24"/>
          <w:szCs w:val="24"/>
          <w:u w:val="single"/>
        </w:rPr>
        <w:t>Τεχνικές Προδιαγραφές</w:t>
      </w:r>
    </w:p>
    <w:p w:rsidR="00F47D4D" w:rsidRPr="006409A2" w:rsidRDefault="00F47D4D" w:rsidP="00F47D4D">
      <w:pPr>
        <w:jc w:val="center"/>
        <w:rPr>
          <w:rFonts w:ascii="Arial" w:hAnsi="Arial" w:cs="Arial"/>
          <w:sz w:val="24"/>
          <w:szCs w:val="24"/>
        </w:rPr>
      </w:pPr>
      <w:r w:rsidRPr="006409A2">
        <w:rPr>
          <w:rFonts w:ascii="Arial" w:hAnsi="Arial" w:cs="Arial"/>
          <w:sz w:val="24"/>
          <w:szCs w:val="24"/>
        </w:rPr>
        <w:t>ΕΙΔΙΚΟ ΕΥΚΑΜΠΤΟ VIDEO-ΔΩΔΕΚΑΔΑΚΤΥΛΟΣΚΟΠIΟ (ΕΠΕΜΒΑΤΙΚΟ) ΥΨΗΛΗΣ ΑΝΑΛΥΣΗΣ ΜΕ ΑΠΟΣΠΩΜΕΝΟ ΚΑΤΩ ΑΚΡΟ ΠΛΗΡΩΣ ΣΥΜΒΑΤΟ ΜΕ ΤΟΝ ΗΔΗ ΥΠΑΡΧΟΝΤΑ VIDEO ΕΝΔΟΣΚΟΠΙΚΟ ΕΞΟΠΛΙΣΜΟ ΤΕΧΝΟΛΟΓΙΑΣ FULL HD ( FULL HIGH DEFINITION) ΚΑΙ 300WATT XENON, TOY ΝΟΣΟΚΟΜΕΙΟΥ</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Το προσφερόμενο είδος να προορίζεται για διαγνωστική και θεραπευτική χρήση και να είναι κατάλληλο για την εκτέλεση εξετάσεων ERCP, αφαίρεσης λίθων, μηχανική λιθοτριψία κτλ.</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Να είναι νέας γενιάς και τεχνολογίας, υψηλής ανάλυσης και να διαθέτει έγχρωμο ψηφιακό </w:t>
      </w:r>
      <w:proofErr w:type="spellStart"/>
      <w:r w:rsidRPr="00CE71F6">
        <w:rPr>
          <w:rFonts w:ascii="Arial" w:hAnsi="Arial" w:cs="Arial"/>
          <w:sz w:val="24"/>
          <w:szCs w:val="24"/>
        </w:rPr>
        <w:t>αισθητήριo</w:t>
      </w:r>
      <w:proofErr w:type="spellEnd"/>
      <w:r w:rsidRPr="00CE71F6">
        <w:rPr>
          <w:rFonts w:ascii="Arial" w:hAnsi="Arial" w:cs="Arial"/>
          <w:sz w:val="24"/>
          <w:szCs w:val="24"/>
        </w:rPr>
        <w:t xml:space="preserve"> </w:t>
      </w:r>
      <w:proofErr w:type="spellStart"/>
      <w:r w:rsidRPr="00CE71F6">
        <w:rPr>
          <w:rFonts w:ascii="Arial" w:hAnsi="Arial" w:cs="Arial"/>
          <w:sz w:val="24"/>
          <w:szCs w:val="24"/>
        </w:rPr>
        <w:t>εικόvας</w:t>
      </w:r>
      <w:proofErr w:type="spellEnd"/>
      <w:r w:rsidRPr="00CE71F6">
        <w:rPr>
          <w:rFonts w:ascii="Arial" w:hAnsi="Arial" w:cs="Arial"/>
          <w:sz w:val="24"/>
          <w:szCs w:val="24"/>
        </w:rPr>
        <w:t xml:space="preserve"> τεχνολογίας </w:t>
      </w:r>
      <w:proofErr w:type="spellStart"/>
      <w:r w:rsidRPr="00CE71F6">
        <w:rPr>
          <w:rFonts w:ascii="Arial" w:hAnsi="Arial" w:cs="Arial"/>
          <w:bCs/>
          <w:sz w:val="24"/>
          <w:szCs w:val="24"/>
        </w:rPr>
        <w:t>Colour</w:t>
      </w:r>
      <w:proofErr w:type="spellEnd"/>
      <w:r w:rsidRPr="00CE71F6">
        <w:rPr>
          <w:rFonts w:ascii="Arial" w:hAnsi="Arial" w:cs="Arial"/>
          <w:bCs/>
          <w:sz w:val="24"/>
          <w:szCs w:val="24"/>
        </w:rPr>
        <w:t xml:space="preserve"> CCD</w:t>
      </w:r>
      <w:r w:rsidRPr="00CE71F6">
        <w:rPr>
          <w:rFonts w:ascii="Arial" w:hAnsi="Arial" w:cs="Arial"/>
          <w:sz w:val="24"/>
          <w:szCs w:val="24"/>
        </w:rPr>
        <w:t xml:space="preserve">, για την παραγωγή </w:t>
      </w:r>
      <w:proofErr w:type="spellStart"/>
      <w:r w:rsidRPr="00CE71F6">
        <w:rPr>
          <w:rFonts w:ascii="Arial" w:hAnsi="Arial" w:cs="Arial"/>
          <w:sz w:val="24"/>
          <w:szCs w:val="24"/>
        </w:rPr>
        <w:t>video</w:t>
      </w:r>
      <w:proofErr w:type="spellEnd"/>
      <w:r w:rsidRPr="00CE71F6">
        <w:rPr>
          <w:rFonts w:ascii="Arial" w:hAnsi="Arial" w:cs="Arial"/>
          <w:sz w:val="24"/>
          <w:szCs w:val="24"/>
        </w:rPr>
        <w:t xml:space="preserve"> εξαιρετικά υψηλής ευκρίνειας και ανάλυσης και την καλύτερη πιστότητα των χρωμάτων.</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μπορεί να συνδεθεί και να λειτουργεί με την υπάρχουσα δομή βίντεο-επεξεργαστών εικόνας υψηλής ευκρίνειας και υψηλής ανάλυσης FULL HD απόδοσης  1920 x 1080, έτσι ώστε να αποδίδει καθαρή και φωτεινή εικόνα με απόλυτη πιστότητα των χρωμάτων για μεγαλύτερη διαγνωστική ακρίβεια.</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Να συνεργάζεται απαραίτητα με εξειδικευμένο οπτικό σύστημα </w:t>
      </w:r>
      <w:proofErr w:type="spellStart"/>
      <w:r w:rsidRPr="00CE71F6">
        <w:rPr>
          <w:rFonts w:ascii="Arial" w:hAnsi="Arial" w:cs="Arial"/>
          <w:sz w:val="24"/>
          <w:szCs w:val="24"/>
        </w:rPr>
        <w:t>χρωμοενδοσκόπησης</w:t>
      </w:r>
      <w:proofErr w:type="spellEnd"/>
      <w:r w:rsidRPr="00CE71F6">
        <w:rPr>
          <w:rFonts w:ascii="Arial" w:hAnsi="Arial" w:cs="Arial"/>
          <w:sz w:val="24"/>
          <w:szCs w:val="24"/>
        </w:rPr>
        <w:t>, για την διάκριση παθολογικού και φυσιολογικού ιστού, και την ανάδειξη μορφωμάτων και τριχοειδών αγγείων στα επιφανειακά στρώματα του βλεννογόνου τα οποία δεν είναι ορατά με λευκό φωτισμό. Η συγκεκριμένη τεχνική να είναι εγκεκριμένη από διεθνείς αναγνωρισμένους οργανισμούς (να αναφερθούν) και να αποδεικνύεται η εγκυρότητα της τεχνικής με την απαραίτητη κατάθεση δημοσιευμένων επιστημονικών μελετών και άρθρων τουλάχιστον δέκα ετών που να πιστοποιούν τη μέθοδο.</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Να συνδέεται με ειδικό σύστημα στο κάτω μέρος του χειριστηρίου, με το οποίο να επιτυγχάνεται η παγίδευση του συρμάτινου οδηγού, με όνυχα ανυψωμένο, έτσι ώστε να εξασφαλίζεται η απόλυτη ασφάλεια κατά τη διάρκεια της ανταλλαγής ενδοσκοπικών αναλωσίμων. Ο όνυχας να είναι σχήματος V για την πραγματοποίηση της ανωτέρω  τεχνικής. </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διαθέτει ειδικό μηχανισμό κλειδώματος με δυνατότητα παγίδευσης του συρμάτινου οδηγού σε διαφορετικές θέσεις για μεγαλύτερη ασφάλεια και εργονομία στην ανταλλαγή των ενδοσκοπικών εργαλείων, ακόμα και για συρμάτινους οδηγούς μικρότερης διαμέτρου.</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διαθέτει εξωτερική διάμετρο ευκάμπτου σωλήνα μικρότερη ή ίση από 11,3 mm για την μικρότερη δυνατή δυσφορία του ασθενή.</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διαθέτει μήκος εργασίας τουλάχιστον 1240mm για την διενέργεια όλων των επεμβατικών πράξεων.</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Να διαθέτει εύρος οράσεως τουλάχιστον 100° και γωνία οράσεως </w:t>
      </w:r>
      <w:proofErr w:type="spellStart"/>
      <w:r w:rsidRPr="00CE71F6">
        <w:rPr>
          <w:rFonts w:ascii="Arial" w:hAnsi="Arial" w:cs="Arial"/>
          <w:sz w:val="24"/>
          <w:szCs w:val="24"/>
        </w:rPr>
        <w:t>retro</w:t>
      </w:r>
      <w:proofErr w:type="spellEnd"/>
      <w:r w:rsidRPr="00CE71F6">
        <w:rPr>
          <w:rFonts w:ascii="Arial" w:hAnsi="Arial" w:cs="Arial"/>
          <w:sz w:val="24"/>
          <w:szCs w:val="24"/>
        </w:rPr>
        <w:t xml:space="preserve"> τουλάχιστον 10</w:t>
      </w:r>
      <w:r w:rsidRPr="00CE71F6">
        <w:rPr>
          <w:rFonts w:ascii="Arial" w:hAnsi="Arial" w:cs="Arial"/>
          <w:sz w:val="24"/>
          <w:szCs w:val="24"/>
          <w:vertAlign w:val="superscript"/>
        </w:rPr>
        <w:t>ο</w:t>
      </w:r>
      <w:r w:rsidRPr="00CE71F6">
        <w:rPr>
          <w:rFonts w:ascii="Arial" w:hAnsi="Arial" w:cs="Arial"/>
          <w:sz w:val="24"/>
          <w:szCs w:val="24"/>
        </w:rPr>
        <w:t xml:space="preserve"> για την εύκολη τοποθέτηση καθετήρων.</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διαθέτει απαραίτητα βάθος πεδίου τουλάχιστον 5 – 60 mm.</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bookmarkStart w:id="0" w:name="_Hlk31965261"/>
      <w:r w:rsidRPr="00CE71F6">
        <w:rPr>
          <w:rFonts w:ascii="Arial" w:hAnsi="Arial" w:cs="Arial"/>
          <w:sz w:val="24"/>
          <w:szCs w:val="24"/>
        </w:rPr>
        <w:t xml:space="preserve">Να διαθέτει κανάλι βιοψίας 4,2 mm για να έχει δυνατότητα εισαγωγής </w:t>
      </w:r>
      <w:r w:rsidRPr="00CE71F6">
        <w:rPr>
          <w:rFonts w:ascii="Arial" w:hAnsi="Arial" w:cs="Arial"/>
          <w:sz w:val="24"/>
          <w:szCs w:val="24"/>
        </w:rPr>
        <w:lastRenderedPageBreak/>
        <w:t xml:space="preserve">ενδοσκοπικών εργαλείων για </w:t>
      </w:r>
      <w:proofErr w:type="spellStart"/>
      <w:r w:rsidRPr="00CE71F6">
        <w:rPr>
          <w:rFonts w:ascii="Arial" w:hAnsi="Arial" w:cs="Arial"/>
          <w:sz w:val="24"/>
          <w:szCs w:val="24"/>
        </w:rPr>
        <w:t>δωδεκαδακτυλοσκόπιο</w:t>
      </w:r>
      <w:proofErr w:type="spellEnd"/>
      <w:r w:rsidRPr="00CE71F6">
        <w:rPr>
          <w:rFonts w:ascii="Arial" w:hAnsi="Arial" w:cs="Arial"/>
          <w:sz w:val="24"/>
          <w:szCs w:val="24"/>
        </w:rPr>
        <w:t>.</w:t>
      </w:r>
    </w:p>
    <w:bookmarkEnd w:id="0"/>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Να είναι πλήρως στεγανό και </w:t>
      </w:r>
      <w:proofErr w:type="spellStart"/>
      <w:r w:rsidRPr="00CE71F6">
        <w:rPr>
          <w:rFonts w:ascii="Arial" w:hAnsi="Arial" w:cs="Arial"/>
          <w:sz w:val="24"/>
          <w:szCs w:val="24"/>
        </w:rPr>
        <w:t>εμβαπτήσιμο</w:t>
      </w:r>
      <w:proofErr w:type="spellEnd"/>
      <w:r w:rsidRPr="00CE71F6">
        <w:rPr>
          <w:rFonts w:ascii="Arial" w:hAnsi="Arial" w:cs="Arial"/>
          <w:sz w:val="24"/>
          <w:szCs w:val="24"/>
        </w:rPr>
        <w:t xml:space="preserve"> σε απολυμαντικό υγρό και αυτόματο απολυμαντή ευκάμπτων ενδοσκοπίων, χωρίς την αναγκαιότητα εξειδικευμένων καλυμμάτων στεγανότητας για την αποφυγή εισροής νερού στο εσωτερικό του. Να αναφερθεί αναλυτικά.</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bookmarkStart w:id="1" w:name="_Hlk31965281"/>
      <w:r w:rsidRPr="00CE71F6">
        <w:rPr>
          <w:rFonts w:ascii="Arial" w:hAnsi="Arial" w:cs="Arial"/>
          <w:sz w:val="24"/>
          <w:szCs w:val="24"/>
        </w:rPr>
        <w:t xml:space="preserve">Να έχει δυνατότητα </w:t>
      </w:r>
      <w:proofErr w:type="spellStart"/>
      <w:r w:rsidRPr="00CE71F6">
        <w:rPr>
          <w:rFonts w:ascii="Arial" w:hAnsi="Arial" w:cs="Arial"/>
          <w:sz w:val="24"/>
          <w:szCs w:val="24"/>
        </w:rPr>
        <w:t>γωνιώσεων</w:t>
      </w:r>
      <w:proofErr w:type="spellEnd"/>
      <w:r w:rsidRPr="00CE71F6">
        <w:rPr>
          <w:rFonts w:ascii="Arial" w:hAnsi="Arial" w:cs="Arial"/>
          <w:sz w:val="24"/>
          <w:szCs w:val="24"/>
        </w:rPr>
        <w:t xml:space="preserve"> κατ’ ελάχιστο: </w:t>
      </w:r>
      <w:bookmarkEnd w:id="1"/>
      <w:r w:rsidRPr="00CE71F6">
        <w:rPr>
          <w:rFonts w:ascii="Arial" w:hAnsi="Arial" w:cs="Arial"/>
          <w:sz w:val="24"/>
          <w:szCs w:val="24"/>
        </w:rPr>
        <w:t>άνω 120°, προς τα κάτω 90°, προς τα δεξιά 110°, προς τα αριστερά 90°</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έχει την δυνατότητα  εύκολου και γρήγορου καθαρισμού του κάτω άκρου καθώς και του ειδικού όνυχα παγίδευσης του συρμάτινου οδηγού, με αφαίρεση και απόρριψη του ειδικού καλύμματος του κάτω άκρου, για την μέγιστη ασφάλεια του ασθενή.</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έχει τη δυνατότητα επιλογής και ρύθμισης διαφόρων παραμέτρων μέσω τουλάχιστον τεσσάρων (4) κομβίων στο χειριστήριο του ενδοσκοπίου, όπως ρύθμιση επιπέδου βελτίωσης της εικόνας, ίριδος, πάγωμα</w:t>
      </w:r>
      <w:r>
        <w:rPr>
          <w:rFonts w:ascii="Arial" w:hAnsi="Arial" w:cs="Arial"/>
          <w:sz w:val="24"/>
          <w:szCs w:val="24"/>
        </w:rPr>
        <w:t xml:space="preserve"> </w:t>
      </w:r>
      <w:r w:rsidRPr="00CE71F6">
        <w:rPr>
          <w:rFonts w:ascii="Arial" w:hAnsi="Arial" w:cs="Arial"/>
          <w:sz w:val="24"/>
          <w:szCs w:val="24"/>
        </w:rPr>
        <w:t>/</w:t>
      </w:r>
      <w:r>
        <w:rPr>
          <w:rFonts w:ascii="Arial" w:hAnsi="Arial" w:cs="Arial"/>
          <w:sz w:val="24"/>
          <w:szCs w:val="24"/>
        </w:rPr>
        <w:t xml:space="preserve"> </w:t>
      </w:r>
      <w:proofErr w:type="spellStart"/>
      <w:r w:rsidRPr="00CE71F6">
        <w:rPr>
          <w:rFonts w:ascii="Arial" w:hAnsi="Arial" w:cs="Arial"/>
          <w:sz w:val="24"/>
          <w:szCs w:val="24"/>
        </w:rPr>
        <w:t>ξεπάγωμα</w:t>
      </w:r>
      <w:proofErr w:type="spellEnd"/>
      <w:r w:rsidRPr="00CE71F6">
        <w:rPr>
          <w:rFonts w:ascii="Arial" w:hAnsi="Arial" w:cs="Arial"/>
          <w:sz w:val="24"/>
          <w:szCs w:val="24"/>
        </w:rPr>
        <w:t xml:space="preserve"> εικόνας, ευαισθησία, εγγραφή εικόνας, εκτύπωση εικόνας, μέγεθος εικόνας, αντίθεση κτλ. Να αναφερθούν αναλυτικά προς αξιολόγηση.</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Να διαθέτει ενσωμάτωση ειδική τεχνική κατασκευής του εύκαμπτου σωλήνα εισαγωγής, μέσω της οποίας να εξασφαλίζεται η άμεση απόκριση του ενδοσκοπίου από το χειριστήριο προς το κάτω άκρο κατά την εφαρμογή ώθησης του σωλήνα από τον χρήστη,  ακόμα και σε περιπτώσεις υψηλής στρέψης του σωλήνα εισαγωγής κατά την διάρκεια της εξέτασης.</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r w:rsidRPr="00CE71F6">
        <w:rPr>
          <w:rFonts w:ascii="Arial" w:hAnsi="Arial" w:cs="Arial"/>
          <w:sz w:val="24"/>
          <w:szCs w:val="24"/>
        </w:rPr>
        <w:t xml:space="preserve">Το χειριστήριο και το κάτω άκρο του να είναι κατάλληλα μονωμένα για χρήση με </w:t>
      </w:r>
      <w:proofErr w:type="spellStart"/>
      <w:r w:rsidRPr="00CE71F6">
        <w:rPr>
          <w:rFonts w:ascii="Arial" w:hAnsi="Arial" w:cs="Arial"/>
          <w:sz w:val="24"/>
          <w:szCs w:val="24"/>
        </w:rPr>
        <w:t>ηψίσυχνες</w:t>
      </w:r>
      <w:proofErr w:type="spellEnd"/>
      <w:r w:rsidRPr="00CE71F6">
        <w:rPr>
          <w:rFonts w:ascii="Arial" w:hAnsi="Arial" w:cs="Arial"/>
          <w:sz w:val="24"/>
          <w:szCs w:val="24"/>
        </w:rPr>
        <w:t xml:space="preserve"> συσκευές.</w:t>
      </w:r>
    </w:p>
    <w:p w:rsidR="00F47D4D" w:rsidRPr="00CE71F6" w:rsidRDefault="00F47D4D" w:rsidP="00F47D4D">
      <w:pPr>
        <w:numPr>
          <w:ilvl w:val="0"/>
          <w:numId w:val="16"/>
        </w:numPr>
        <w:spacing w:after="0" w:line="240" w:lineRule="auto"/>
        <w:jc w:val="both"/>
        <w:rPr>
          <w:rFonts w:ascii="Arial" w:hAnsi="Arial" w:cs="Arial"/>
          <w:sz w:val="24"/>
          <w:szCs w:val="24"/>
        </w:rPr>
      </w:pPr>
      <w:r w:rsidRPr="00CE71F6">
        <w:rPr>
          <w:rFonts w:ascii="Arial" w:hAnsi="Arial" w:cs="Arial"/>
          <w:sz w:val="24"/>
          <w:szCs w:val="24"/>
        </w:rPr>
        <w:t xml:space="preserve">Να είναι πλήρως ηλεκτρονικά συμβατό με τον ήδη υπάρχοντα </w:t>
      </w:r>
      <w:proofErr w:type="spellStart"/>
      <w:r w:rsidRPr="00CE71F6">
        <w:rPr>
          <w:rFonts w:ascii="Arial" w:hAnsi="Arial" w:cs="Arial"/>
          <w:sz w:val="24"/>
          <w:szCs w:val="24"/>
        </w:rPr>
        <w:t>video</w:t>
      </w:r>
      <w:proofErr w:type="spellEnd"/>
      <w:r w:rsidRPr="00CE71F6">
        <w:rPr>
          <w:rFonts w:ascii="Arial" w:hAnsi="Arial" w:cs="Arial"/>
          <w:sz w:val="24"/>
          <w:szCs w:val="24"/>
        </w:rPr>
        <w:t xml:space="preserve"> ενδοσκοπικό εξοπλισμό του τμήματος ενδοσκοπήσεων του νοσοκομείου, ήτοι </w:t>
      </w:r>
      <w:proofErr w:type="spellStart"/>
      <w:r w:rsidRPr="00CE71F6">
        <w:rPr>
          <w:rFonts w:ascii="Arial" w:hAnsi="Arial" w:cs="Arial"/>
          <w:sz w:val="24"/>
          <w:szCs w:val="24"/>
        </w:rPr>
        <w:t>video</w:t>
      </w:r>
      <w:proofErr w:type="spellEnd"/>
      <w:r w:rsidRPr="00CE71F6">
        <w:rPr>
          <w:rFonts w:ascii="Arial" w:hAnsi="Arial" w:cs="Arial"/>
          <w:sz w:val="24"/>
          <w:szCs w:val="24"/>
        </w:rPr>
        <w:t xml:space="preserve"> επεξεργαστή </w:t>
      </w:r>
      <w:proofErr w:type="spellStart"/>
      <w:r w:rsidRPr="00CE71F6">
        <w:rPr>
          <w:rFonts w:ascii="Arial" w:hAnsi="Arial" w:cs="Arial"/>
          <w:sz w:val="24"/>
          <w:szCs w:val="24"/>
        </w:rPr>
        <w:t>Full</w:t>
      </w:r>
      <w:proofErr w:type="spellEnd"/>
      <w:r w:rsidRPr="00CE71F6">
        <w:rPr>
          <w:rFonts w:ascii="Arial" w:hAnsi="Arial" w:cs="Arial"/>
          <w:sz w:val="24"/>
          <w:szCs w:val="24"/>
        </w:rPr>
        <w:t xml:space="preserve"> HD(1080 γραμμές σάρωσης) με ανάλυση 1920x1080 και οπτική </w:t>
      </w:r>
      <w:proofErr w:type="spellStart"/>
      <w:r w:rsidRPr="00CE71F6">
        <w:rPr>
          <w:rFonts w:ascii="Arial" w:hAnsi="Arial" w:cs="Arial"/>
          <w:sz w:val="24"/>
          <w:szCs w:val="24"/>
        </w:rPr>
        <w:t>χρωμοενδοσκόπηση</w:t>
      </w:r>
      <w:proofErr w:type="spellEnd"/>
      <w:r w:rsidRPr="00CE71F6">
        <w:rPr>
          <w:rFonts w:ascii="Arial" w:hAnsi="Arial" w:cs="Arial"/>
          <w:sz w:val="24"/>
          <w:szCs w:val="24"/>
        </w:rPr>
        <w:t xml:space="preserve">, πηγή ψυχρού φωτισμού λυχνίας </w:t>
      </w:r>
      <w:proofErr w:type="spellStart"/>
      <w:r w:rsidRPr="00CE71F6">
        <w:rPr>
          <w:rFonts w:ascii="Arial" w:hAnsi="Arial" w:cs="Arial"/>
          <w:sz w:val="24"/>
          <w:szCs w:val="24"/>
        </w:rPr>
        <w:t>Xenon</w:t>
      </w:r>
      <w:proofErr w:type="spellEnd"/>
      <w:r w:rsidRPr="00CE71F6">
        <w:rPr>
          <w:rFonts w:ascii="Arial" w:hAnsi="Arial" w:cs="Arial"/>
          <w:sz w:val="24"/>
          <w:szCs w:val="24"/>
        </w:rPr>
        <w:t xml:space="preserve"> 300Watt με οπτική </w:t>
      </w:r>
      <w:proofErr w:type="spellStart"/>
      <w:r w:rsidRPr="00CE71F6">
        <w:rPr>
          <w:rFonts w:ascii="Arial" w:hAnsi="Arial" w:cs="Arial"/>
          <w:sz w:val="24"/>
          <w:szCs w:val="24"/>
        </w:rPr>
        <w:t>χρωμοενδοσκόπηση</w:t>
      </w:r>
      <w:proofErr w:type="spellEnd"/>
      <w:r w:rsidRPr="00CE71F6">
        <w:rPr>
          <w:rFonts w:ascii="Arial" w:hAnsi="Arial" w:cs="Arial"/>
          <w:sz w:val="24"/>
          <w:szCs w:val="24"/>
        </w:rPr>
        <w:t>, και λοιπό περιφερειακό εξοπλισμό. Σε διαφορετική περίπτωση το προσφερόμενο είδος να συνοδεύεται από όλα τα εν λόγω προαναφερόμενα είδη, τα οποία θα πρέπει να διαθέτουν ενσωματωμένες κατ’ ελάχιστον τις ίδιες τεχνολογίες και χαρακτηριστικά. Να αναφερθεί αναλυτικά.</w:t>
      </w:r>
    </w:p>
    <w:p w:rsidR="00F47D4D" w:rsidRPr="00CE71F6" w:rsidRDefault="00F47D4D" w:rsidP="00F47D4D">
      <w:pPr>
        <w:widowControl w:val="0"/>
        <w:numPr>
          <w:ilvl w:val="0"/>
          <w:numId w:val="16"/>
        </w:numPr>
        <w:autoSpaceDE w:val="0"/>
        <w:autoSpaceDN w:val="0"/>
        <w:adjustRightInd w:val="0"/>
        <w:spacing w:after="0" w:line="240" w:lineRule="auto"/>
        <w:jc w:val="both"/>
        <w:rPr>
          <w:rFonts w:ascii="Arial" w:hAnsi="Arial" w:cs="Arial"/>
          <w:sz w:val="24"/>
          <w:szCs w:val="24"/>
        </w:rPr>
      </w:pPr>
      <w:bookmarkStart w:id="2" w:name="_Hlk31965244"/>
      <w:r w:rsidRPr="00CE71F6">
        <w:rPr>
          <w:rFonts w:ascii="Arial" w:hAnsi="Arial" w:cs="Arial"/>
          <w:sz w:val="24"/>
          <w:szCs w:val="24"/>
        </w:rPr>
        <w:t xml:space="preserve">Να πληροί τους κανόνες ασφαλείας της Ευρωπαϊκής Κοινότητας για </w:t>
      </w:r>
      <w:proofErr w:type="spellStart"/>
      <w:r w:rsidRPr="00CE71F6">
        <w:rPr>
          <w:rFonts w:ascii="Arial" w:hAnsi="Arial" w:cs="Arial"/>
          <w:sz w:val="24"/>
          <w:szCs w:val="24"/>
        </w:rPr>
        <w:t>Ιατροτεχνολογικό</w:t>
      </w:r>
      <w:proofErr w:type="spellEnd"/>
      <w:r w:rsidRPr="00CE71F6">
        <w:rPr>
          <w:rFonts w:ascii="Arial" w:hAnsi="Arial" w:cs="Arial"/>
          <w:sz w:val="24"/>
          <w:szCs w:val="24"/>
        </w:rPr>
        <w:t xml:space="preserve"> εξοπλισμό (CE </w:t>
      </w:r>
      <w:proofErr w:type="spellStart"/>
      <w:r w:rsidRPr="00CE71F6">
        <w:rPr>
          <w:rFonts w:ascii="Arial" w:hAnsi="Arial" w:cs="Arial"/>
          <w:sz w:val="24"/>
          <w:szCs w:val="24"/>
        </w:rPr>
        <w:t>Mark</w:t>
      </w:r>
      <w:proofErr w:type="spellEnd"/>
      <w:r w:rsidRPr="00CE71F6">
        <w:rPr>
          <w:rFonts w:ascii="Arial" w:hAnsi="Arial" w:cs="Arial"/>
          <w:sz w:val="24"/>
          <w:szCs w:val="24"/>
        </w:rPr>
        <w:t>.</w:t>
      </w:r>
    </w:p>
    <w:bookmarkEnd w:id="2"/>
    <w:p w:rsidR="00F47D4D" w:rsidRDefault="00F47D4D" w:rsidP="00F47D4D">
      <w:pPr>
        <w:tabs>
          <w:tab w:val="left" w:pos="709"/>
          <w:tab w:val="left" w:pos="1832"/>
          <w:tab w:val="left" w:pos="2748"/>
          <w:tab w:val="left" w:pos="3664"/>
          <w:tab w:val="left" w:pos="4580"/>
          <w:tab w:val="left" w:pos="5496"/>
          <w:tab w:val="left" w:pos="6412"/>
          <w:tab w:val="left" w:pos="7328"/>
          <w:tab w:val="left" w:pos="8244"/>
          <w:tab w:val="left" w:pos="8789"/>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right="-341"/>
        <w:jc w:val="both"/>
        <w:rPr>
          <w:rFonts w:ascii="Arial" w:hAnsi="Arial" w:cs="Arial"/>
          <w:sz w:val="24"/>
          <w:szCs w:val="24"/>
        </w:rPr>
      </w:pPr>
    </w:p>
    <w:p w:rsidR="007F06EC" w:rsidRPr="004F7E26" w:rsidRDefault="007F06EC" w:rsidP="004F7E26"/>
    <w:sectPr w:rsidR="007F06EC" w:rsidRPr="004F7E26" w:rsidSect="00B50D0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1C9" w:rsidRDefault="00F271C9" w:rsidP="00743360">
      <w:pPr>
        <w:spacing w:after="0" w:line="240" w:lineRule="auto"/>
      </w:pPr>
      <w:r>
        <w:separator/>
      </w:r>
    </w:p>
  </w:endnote>
  <w:endnote w:type="continuationSeparator" w:id="1">
    <w:p w:rsidR="00F271C9" w:rsidRDefault="00F271C9" w:rsidP="007433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598063"/>
      <w:docPartObj>
        <w:docPartGallery w:val="Page Numbers (Bottom of Page)"/>
        <w:docPartUnique/>
      </w:docPartObj>
    </w:sdtPr>
    <w:sdtContent>
      <w:p w:rsidR="00743360" w:rsidRDefault="00946161">
        <w:pPr>
          <w:pStyle w:val="a5"/>
          <w:jc w:val="right"/>
        </w:pPr>
        <w:fldSimple w:instr=" PAGE   \* MERGEFORMAT ">
          <w:r w:rsidR="00362F7C">
            <w:rPr>
              <w:noProof/>
            </w:rPr>
            <w:t>2</w:t>
          </w:r>
        </w:fldSimple>
      </w:p>
    </w:sdtContent>
  </w:sdt>
  <w:p w:rsidR="00743360" w:rsidRDefault="0074336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1C9" w:rsidRDefault="00F271C9" w:rsidP="00743360">
      <w:pPr>
        <w:spacing w:after="0" w:line="240" w:lineRule="auto"/>
      </w:pPr>
      <w:r>
        <w:separator/>
      </w:r>
    </w:p>
  </w:footnote>
  <w:footnote w:type="continuationSeparator" w:id="1">
    <w:p w:rsidR="00F271C9" w:rsidRDefault="00F271C9" w:rsidP="007433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3078"/>
    <w:multiLevelType w:val="hybridMultilevel"/>
    <w:tmpl w:val="6A48DF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1C48EF"/>
    <w:multiLevelType w:val="hybridMultilevel"/>
    <w:tmpl w:val="58D8ED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901939"/>
    <w:multiLevelType w:val="hybridMultilevel"/>
    <w:tmpl w:val="C1F8F0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BA1E02"/>
    <w:multiLevelType w:val="hybridMultilevel"/>
    <w:tmpl w:val="E4066E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3094FDC"/>
    <w:multiLevelType w:val="hybridMultilevel"/>
    <w:tmpl w:val="D27452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7313F27"/>
    <w:multiLevelType w:val="hybridMultilevel"/>
    <w:tmpl w:val="620A74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7D854FE"/>
    <w:multiLevelType w:val="hybridMultilevel"/>
    <w:tmpl w:val="FFE8273C"/>
    <w:lvl w:ilvl="0" w:tplc="211A5BDE">
      <w:start w:val="1"/>
      <w:numFmt w:val="decimal"/>
      <w:lvlText w:val="%1."/>
      <w:lvlJc w:val="left"/>
      <w:pPr>
        <w:ind w:left="1069" w:hanging="360"/>
      </w:pPr>
      <w:rPr>
        <w:color w:val="auto"/>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293224E5"/>
    <w:multiLevelType w:val="hybridMultilevel"/>
    <w:tmpl w:val="3AFA1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DD39F0"/>
    <w:multiLevelType w:val="hybridMultilevel"/>
    <w:tmpl w:val="5898117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3C4F68C9"/>
    <w:multiLevelType w:val="hybridMultilevel"/>
    <w:tmpl w:val="4A60972A"/>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0">
    <w:nsid w:val="3ECA0371"/>
    <w:multiLevelType w:val="hybridMultilevel"/>
    <w:tmpl w:val="630413E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461141A9"/>
    <w:multiLevelType w:val="hybridMultilevel"/>
    <w:tmpl w:val="6F347E8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5A082102"/>
    <w:multiLevelType w:val="hybridMultilevel"/>
    <w:tmpl w:val="DA3259D4"/>
    <w:lvl w:ilvl="0" w:tplc="7C067E5A">
      <w:start w:val="6"/>
      <w:numFmt w:val="decimal"/>
      <w:lvlText w:val="%1."/>
      <w:lvlJc w:val="left"/>
      <w:pPr>
        <w:tabs>
          <w:tab w:val="num" w:pos="1065"/>
        </w:tabs>
        <w:ind w:left="1065" w:hanging="705"/>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5A7F77C0"/>
    <w:multiLevelType w:val="hybridMultilevel"/>
    <w:tmpl w:val="85CEC59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627F5AFA"/>
    <w:multiLevelType w:val="hybridMultilevel"/>
    <w:tmpl w:val="FAE01C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41F0E08"/>
    <w:multiLevelType w:val="hybridMultilevel"/>
    <w:tmpl w:val="A1C0AC06"/>
    <w:lvl w:ilvl="0" w:tplc="665A220E">
      <w:start w:val="1"/>
      <w:numFmt w:val="bullet"/>
      <w:lvlText w:val=""/>
      <w:lvlJc w:val="left"/>
      <w:pPr>
        <w:tabs>
          <w:tab w:val="num" w:pos="1080"/>
        </w:tabs>
        <w:ind w:left="1080" w:hanging="360"/>
      </w:pPr>
      <w:rPr>
        <w:rFonts w:ascii="Symbol" w:hAnsi="Symbol" w:hint="default"/>
        <w:color w:val="auto"/>
      </w:rPr>
    </w:lvl>
    <w:lvl w:ilvl="1" w:tplc="0408000F">
      <w:start w:val="1"/>
      <w:numFmt w:val="decimal"/>
      <w:lvlText w:val="%2."/>
      <w:lvlJc w:val="left"/>
      <w:pPr>
        <w:tabs>
          <w:tab w:val="num" w:pos="1800"/>
        </w:tabs>
        <w:ind w:left="1800" w:hanging="360"/>
      </w:pPr>
      <w:rPr>
        <w:rFonts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6"/>
  </w:num>
  <w:num w:numId="6">
    <w:abstractNumId w:val="2"/>
  </w:num>
  <w:num w:numId="7">
    <w:abstractNumId w:val="0"/>
  </w:num>
  <w:num w:numId="8">
    <w:abstractNumId w:val="13"/>
  </w:num>
  <w:num w:numId="9">
    <w:abstractNumId w:val="10"/>
  </w:num>
  <w:num w:numId="10">
    <w:abstractNumId w:val="7"/>
  </w:num>
  <w:num w:numId="11">
    <w:abstractNumId w:val="9"/>
  </w:num>
  <w:num w:numId="12">
    <w:abstractNumId w:val="14"/>
  </w:num>
  <w:num w:numId="13">
    <w:abstractNumId w:val="11"/>
  </w:num>
  <w:num w:numId="14">
    <w:abstractNumId w:val="1"/>
  </w:num>
  <w:num w:numId="15">
    <w:abstractNumId w:val="4"/>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useFELayout/>
  </w:compat>
  <w:rsids>
    <w:rsidRoot w:val="00743360"/>
    <w:rsid w:val="0030586F"/>
    <w:rsid w:val="00362F7C"/>
    <w:rsid w:val="004475C3"/>
    <w:rsid w:val="0047470A"/>
    <w:rsid w:val="00481E9E"/>
    <w:rsid w:val="004E7EA6"/>
    <w:rsid w:val="004F7E26"/>
    <w:rsid w:val="00552940"/>
    <w:rsid w:val="00743360"/>
    <w:rsid w:val="007F06EC"/>
    <w:rsid w:val="007F4703"/>
    <w:rsid w:val="00946161"/>
    <w:rsid w:val="009E4E4D"/>
    <w:rsid w:val="00AC62D8"/>
    <w:rsid w:val="00B50D07"/>
    <w:rsid w:val="00B72A23"/>
    <w:rsid w:val="00BF1BEA"/>
    <w:rsid w:val="00F271C9"/>
    <w:rsid w:val="00F47D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D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360"/>
    <w:pPr>
      <w:ind w:left="720"/>
      <w:contextualSpacing/>
    </w:pPr>
  </w:style>
  <w:style w:type="paragraph" w:styleId="a4">
    <w:name w:val="header"/>
    <w:basedOn w:val="a"/>
    <w:link w:val="Char"/>
    <w:uiPriority w:val="99"/>
    <w:semiHidden/>
    <w:unhideWhenUsed/>
    <w:rsid w:val="00743360"/>
    <w:pPr>
      <w:tabs>
        <w:tab w:val="center" w:pos="4153"/>
        <w:tab w:val="right" w:pos="8306"/>
      </w:tabs>
      <w:spacing w:after="0" w:line="240" w:lineRule="auto"/>
    </w:pPr>
  </w:style>
  <w:style w:type="character" w:customStyle="1" w:styleId="Char">
    <w:name w:val="Κεφαλίδα Char"/>
    <w:basedOn w:val="a0"/>
    <w:link w:val="a4"/>
    <w:uiPriority w:val="99"/>
    <w:semiHidden/>
    <w:rsid w:val="00743360"/>
  </w:style>
  <w:style w:type="paragraph" w:styleId="a5">
    <w:name w:val="footer"/>
    <w:basedOn w:val="a"/>
    <w:link w:val="Char0"/>
    <w:uiPriority w:val="99"/>
    <w:unhideWhenUsed/>
    <w:rsid w:val="00743360"/>
    <w:pPr>
      <w:tabs>
        <w:tab w:val="center" w:pos="4153"/>
        <w:tab w:val="right" w:pos="8306"/>
      </w:tabs>
      <w:spacing w:after="0" w:line="240" w:lineRule="auto"/>
    </w:pPr>
  </w:style>
  <w:style w:type="character" w:customStyle="1" w:styleId="Char0">
    <w:name w:val="Υποσέλιδο Char"/>
    <w:basedOn w:val="a0"/>
    <w:link w:val="a5"/>
    <w:uiPriority w:val="99"/>
    <w:rsid w:val="007433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720</Words>
  <Characters>3888</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cp:lastModifiedBy>
  <cp:revision>11</cp:revision>
  <dcterms:created xsi:type="dcterms:W3CDTF">2020-04-02T09:33:00Z</dcterms:created>
  <dcterms:modified xsi:type="dcterms:W3CDTF">2020-07-05T16:21:00Z</dcterms:modified>
</cp:coreProperties>
</file>